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2E7" w:rsidRDefault="00A8203D">
      <w:pPr>
        <w:rPr>
          <w:rFonts w:hint="eastAsia"/>
        </w:rPr>
      </w:pPr>
      <w:r>
        <w:rPr>
          <w:rFonts w:hint="eastAsia"/>
        </w:rPr>
        <w:t>《文化权力与国家》阅读感受：</w:t>
      </w:r>
    </w:p>
    <w:p w:rsidR="000A1493" w:rsidRDefault="000A1493">
      <w:r>
        <w:rPr>
          <w:rFonts w:hint="eastAsia"/>
        </w:rPr>
        <w:t>2013201529</w:t>
      </w:r>
      <w:r>
        <w:rPr>
          <w:rFonts w:hint="eastAsia"/>
        </w:rPr>
        <w:t>叶舟舟</w:t>
      </w:r>
      <w:r>
        <w:rPr>
          <w:rFonts w:hint="eastAsia"/>
        </w:rPr>
        <w:t xml:space="preserve"> </w:t>
      </w:r>
    </w:p>
    <w:p w:rsidR="00A16861" w:rsidRDefault="00A16861" w:rsidP="00A8203D">
      <w:r>
        <w:rPr>
          <w:rFonts w:hint="eastAsia"/>
        </w:rPr>
        <w:t>（一）</w:t>
      </w:r>
      <w:r w:rsidR="00A8203D">
        <w:rPr>
          <w:rFonts w:hint="eastAsia"/>
        </w:rPr>
        <w:t>概述：</w:t>
      </w:r>
    </w:p>
    <w:p w:rsidR="00A8203D" w:rsidRDefault="00A8203D" w:rsidP="00A16861">
      <w:pPr>
        <w:ind w:firstLineChars="100" w:firstLine="210"/>
      </w:pPr>
      <w:r>
        <w:rPr>
          <w:rFonts w:hint="eastAsia"/>
        </w:rPr>
        <w:t>整本书运用《惯调》中几个华北乡村的实例，通过阐明三个概念，即（</w:t>
      </w:r>
      <w:r>
        <w:rPr>
          <w:rFonts w:hint="eastAsia"/>
        </w:rPr>
        <w:t>1</w:t>
      </w:r>
      <w:r>
        <w:rPr>
          <w:rFonts w:hint="eastAsia"/>
        </w:rPr>
        <w:t>）文化的权力网络（</w:t>
      </w:r>
      <w:r>
        <w:rPr>
          <w:rFonts w:hint="eastAsia"/>
        </w:rPr>
        <w:t>2</w:t>
      </w:r>
      <w:r>
        <w:rPr>
          <w:rFonts w:hint="eastAsia"/>
        </w:rPr>
        <w:t>）国家政权内卷化（</w:t>
      </w:r>
      <w:r>
        <w:rPr>
          <w:rFonts w:hint="eastAsia"/>
        </w:rPr>
        <w:t>3</w:t>
      </w:r>
      <w:r>
        <w:rPr>
          <w:rFonts w:hint="eastAsia"/>
        </w:rPr>
        <w:t>）国家政权建设，讲述在</w:t>
      </w:r>
      <w:r>
        <w:rPr>
          <w:rFonts w:hint="eastAsia"/>
        </w:rPr>
        <w:t>1900-1942</w:t>
      </w:r>
      <w:r>
        <w:rPr>
          <w:rFonts w:hint="eastAsia"/>
        </w:rPr>
        <w:t>年间，国家政权是如何一步一步由中央开始瓦解，下放至地方的。</w:t>
      </w:r>
    </w:p>
    <w:p w:rsidR="00A8203D" w:rsidRDefault="00A8203D" w:rsidP="00A8203D"/>
    <w:p w:rsidR="00A8203D" w:rsidRDefault="00A16861" w:rsidP="00A8203D">
      <w:r>
        <w:rPr>
          <w:rFonts w:hint="eastAsia"/>
        </w:rPr>
        <w:t>（二）读书笔记：</w:t>
      </w:r>
    </w:p>
    <w:p w:rsidR="006C3084" w:rsidRDefault="006C3084" w:rsidP="00A16861">
      <w:pPr>
        <w:ind w:firstLineChars="200" w:firstLine="420"/>
      </w:pPr>
      <w:r>
        <w:rPr>
          <w:rFonts w:hint="eastAsia"/>
        </w:rPr>
        <w:t>第一部分：前三章进行概念设定（几个假设）</w:t>
      </w:r>
    </w:p>
    <w:p w:rsidR="004C5D33" w:rsidRDefault="004C5D33" w:rsidP="004C5D33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第一章</w:t>
      </w:r>
      <w:r w:rsidR="006C3084">
        <w:rPr>
          <w:rFonts w:hint="eastAsia"/>
        </w:rPr>
        <w:t>对</w:t>
      </w:r>
      <w:r w:rsidR="006C3084" w:rsidRPr="006C3084">
        <w:rPr>
          <w:rFonts w:hint="eastAsia"/>
          <w:u w:val="single"/>
        </w:rPr>
        <w:t>文化权力网络</w:t>
      </w:r>
      <w:r w:rsidR="006C3084">
        <w:rPr>
          <w:rFonts w:hint="eastAsia"/>
        </w:rPr>
        <w:t>予以阐述，</w:t>
      </w:r>
      <w:r>
        <w:rPr>
          <w:rFonts w:hint="eastAsia"/>
        </w:rPr>
        <w:t>即</w:t>
      </w:r>
      <w:r w:rsidRPr="00FD0B1C">
        <w:rPr>
          <w:rFonts w:hint="eastAsia"/>
          <w:highlight w:val="yellow"/>
        </w:rPr>
        <w:t>农村社会内部关系的处理逻辑的形成，（</w:t>
      </w:r>
      <w:r w:rsidRPr="00FD0B1C">
        <w:rPr>
          <w:rFonts w:hint="eastAsia"/>
          <w:highlight w:val="yellow"/>
        </w:rPr>
        <w:t>1</w:t>
      </w:r>
      <w:r w:rsidRPr="00FD0B1C">
        <w:rPr>
          <w:rFonts w:hint="eastAsia"/>
          <w:highlight w:val="yellow"/>
        </w:rPr>
        <w:t>）一说有“儒家思想”在渗透，如宗教章节体现的“关帝”儒学化（</w:t>
      </w:r>
      <w:r w:rsidRPr="00FD0B1C">
        <w:rPr>
          <w:rFonts w:hint="eastAsia"/>
          <w:highlight w:val="yellow"/>
        </w:rPr>
        <w:t>2</w:t>
      </w:r>
      <w:r w:rsidRPr="00FD0B1C">
        <w:rPr>
          <w:rFonts w:hint="eastAsia"/>
          <w:highlight w:val="yellow"/>
        </w:rPr>
        <w:t>）二说有绅士集团的分化与平衡（</w:t>
      </w:r>
      <w:r w:rsidRPr="00FD0B1C">
        <w:rPr>
          <w:rFonts w:hint="eastAsia"/>
          <w:highlight w:val="yellow"/>
        </w:rPr>
        <w:t>3</w:t>
      </w:r>
      <w:r w:rsidRPr="00FD0B1C">
        <w:rPr>
          <w:rFonts w:hint="eastAsia"/>
          <w:highlight w:val="yellow"/>
        </w:rPr>
        <w:t>）三说有市场体系论，通过列举婚姻和水利的实例予以反驳。</w:t>
      </w:r>
      <w:r>
        <w:rPr>
          <w:rFonts w:hint="eastAsia"/>
        </w:rPr>
        <w:t>在天高皇帝远的农村，需要的是自己构建一套拥有经纪</w:t>
      </w:r>
      <w:r w:rsidR="006C3084">
        <w:rPr>
          <w:rFonts w:hint="eastAsia"/>
        </w:rPr>
        <w:t>模型（比乡绅团体更为准确）</w:t>
      </w:r>
      <w:r>
        <w:rPr>
          <w:rFonts w:hint="eastAsia"/>
        </w:rPr>
        <w:t>博弈的涉及宗族，宗教，公共事业等方方面面的文化权力网络，从而对稳定乡村进行领导，地方由此一定程度脱离中央发展。</w:t>
      </w:r>
    </w:p>
    <w:p w:rsidR="004C5D33" w:rsidRDefault="004C5D33" w:rsidP="004C5D33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第二章即对</w:t>
      </w:r>
      <w:r w:rsidR="006C3084" w:rsidRPr="006C3084">
        <w:rPr>
          <w:rFonts w:hint="eastAsia"/>
          <w:u w:val="single"/>
        </w:rPr>
        <w:t>双重</w:t>
      </w:r>
      <w:r w:rsidRPr="006C3084">
        <w:rPr>
          <w:rFonts w:hint="eastAsia"/>
          <w:u w:val="single"/>
        </w:rPr>
        <w:t>经纪</w:t>
      </w:r>
      <w:r>
        <w:rPr>
          <w:rFonts w:hint="eastAsia"/>
        </w:rPr>
        <w:t>予以阐述</w:t>
      </w:r>
      <w:r w:rsidR="00FF7091">
        <w:rPr>
          <w:rFonts w:hint="eastAsia"/>
        </w:rPr>
        <w:t>，以赋税为对象探讨（扩大财源的需要）</w:t>
      </w:r>
    </w:p>
    <w:p w:rsidR="004C5D33" w:rsidRDefault="004C5D33" w:rsidP="004C5D33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什么是经纪？——交易中一方的代理人，他常常收取一定的佣金。</w:t>
      </w:r>
    </w:p>
    <w:p w:rsidR="004C5D33" w:rsidRDefault="004C5D33" w:rsidP="004C5D33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清末乡村的经纪？——国家经纪（赢利型经纪）；保护型经纪。</w:t>
      </w:r>
    </w:p>
    <w:p w:rsidR="004C5D33" w:rsidRDefault="00FF7091" w:rsidP="004C5D33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农村背景：“一条鞭法</w:t>
      </w:r>
      <w:r>
        <w:t>”</w:t>
      </w:r>
      <w:r>
        <w:rPr>
          <w:rFonts w:hint="eastAsia"/>
        </w:rPr>
        <w:t>时代遗留的赋税弊端——一是纳税人偷税漏税，二是征税人中饱私囊。</w:t>
      </w:r>
    </w:p>
    <w:p w:rsidR="00FF7091" w:rsidRDefault="00FF7091" w:rsidP="00FF7091">
      <w:pPr>
        <w:ind w:firstLineChars="350" w:firstLine="735"/>
      </w:pPr>
      <w:r>
        <w:rPr>
          <w:rFonts w:hint="eastAsia"/>
        </w:rPr>
        <w:t>治疗偷税漏税的尝试——一是鱼鳞册，大动乱加之地主逃避，未能实现。二是册薄，时间与编辑人员导致其可信度不高。</w:t>
      </w:r>
    </w:p>
    <w:p w:rsidR="00FF7091" w:rsidRDefault="00FF7091" w:rsidP="00FF7091">
      <w:pPr>
        <w:ind w:firstLineChars="350" w:firstLine="735"/>
      </w:pPr>
      <w:r>
        <w:rPr>
          <w:rFonts w:hint="eastAsia"/>
        </w:rPr>
        <w:t>治疗中饱私囊的尝试——一是</w:t>
      </w:r>
      <w:r w:rsidR="006C3084">
        <w:rPr>
          <w:rFonts w:hint="eastAsia"/>
        </w:rPr>
        <w:t>赢利型，</w:t>
      </w:r>
      <w:r>
        <w:rPr>
          <w:rFonts w:hint="eastAsia"/>
        </w:rPr>
        <w:t>雍正派官僚机制正规化并疏通税收保洁渠道，未深入地方。收入，中介知县地方组织甚至村级联合。</w:t>
      </w:r>
      <w:r w:rsidR="006C3084">
        <w:rPr>
          <w:rFonts w:hint="eastAsia"/>
        </w:rPr>
        <w:t>二是保护型，包揽体制。（两种体质融合的表达？）</w:t>
      </w:r>
    </w:p>
    <w:p w:rsidR="00FF7091" w:rsidRDefault="00FF7091" w:rsidP="00664728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经纪模型如何运作？——</w:t>
      </w:r>
      <w:r w:rsidR="006C3084">
        <w:rPr>
          <w:rFonts w:hint="eastAsia"/>
        </w:rPr>
        <w:t>赢利型国家经纪视其职权为谋利的手段，故其不能被视为正统权威之母体的文化网络的组成部分。保护型包容文虎网络之中。保护型易受赢利操作，但它在合法与非法中来回摇摆。</w:t>
      </w:r>
    </w:p>
    <w:p w:rsidR="00664728" w:rsidRDefault="00664728" w:rsidP="00664728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第三章即对</w:t>
      </w:r>
      <w:r w:rsidRPr="00664728">
        <w:rPr>
          <w:rFonts w:hint="eastAsia"/>
          <w:u w:val="single"/>
        </w:rPr>
        <w:t>国家政权的现代建设</w:t>
      </w:r>
      <w:r w:rsidRPr="00664728">
        <w:rPr>
          <w:rFonts w:hint="eastAsia"/>
        </w:rPr>
        <w:t>进行介绍</w:t>
      </w:r>
      <w:r>
        <w:rPr>
          <w:rFonts w:hint="eastAsia"/>
        </w:rPr>
        <w:t>，进入</w:t>
      </w:r>
      <w:r w:rsidRPr="00664728">
        <w:rPr>
          <w:rFonts w:hint="eastAsia"/>
          <w:u w:val="single"/>
        </w:rPr>
        <w:t>国家政权内卷化</w:t>
      </w:r>
      <w:r w:rsidRPr="00664728">
        <w:rPr>
          <w:rFonts w:hint="eastAsia"/>
        </w:rPr>
        <w:t>的概念</w:t>
      </w:r>
    </w:p>
    <w:p w:rsidR="00664728" w:rsidRDefault="00664728" w:rsidP="0066472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中国政权扩张的特点：国家财政收入的增加与地方无政府状态时同时发生的。</w:t>
      </w:r>
    </w:p>
    <w:p w:rsidR="00664728" w:rsidRDefault="00664728" w:rsidP="0066472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国家政权内卷化在财政方面（民国摊款）的特点是：国家财政没增加一分，都伴随着非正式机构收入的增加，而国家对这些机构缺乏控制力。而不同利益集团的压力和冲突时造成内卷化的主要原因。</w:t>
      </w:r>
    </w:p>
    <w:p w:rsidR="008C6290" w:rsidRDefault="008C6290" w:rsidP="0066472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政权建设的过程：清末官僚化，国民政府区制正规化，日本“大乡制“，都旨在加强基层官府权威性和合法性。</w:t>
      </w:r>
    </w:p>
    <w:p w:rsidR="00664728" w:rsidRDefault="00664728" w:rsidP="00A16861">
      <w:pPr>
        <w:ind w:firstLineChars="150" w:firstLine="315"/>
      </w:pPr>
      <w:r>
        <w:rPr>
          <w:rFonts w:hint="eastAsia"/>
        </w:rPr>
        <w:t>第二部分：权力的文化网络这张大网如何集结各方势力，让国民政府最终丧失了对乡村的政权建设主导性。</w:t>
      </w:r>
      <w:r w:rsidR="00A16861">
        <w:rPr>
          <w:rFonts w:hint="eastAsia"/>
        </w:rPr>
        <w:t>（论述）</w:t>
      </w:r>
    </w:p>
    <w:tbl>
      <w:tblPr>
        <w:tblStyle w:val="a6"/>
        <w:tblW w:w="0" w:type="auto"/>
        <w:tblLook w:val="04A0"/>
      </w:tblPr>
      <w:tblGrid>
        <w:gridCol w:w="1360"/>
        <w:gridCol w:w="1475"/>
      </w:tblGrid>
      <w:tr w:rsidR="00664728" w:rsidTr="008C6290">
        <w:tc>
          <w:tcPr>
            <w:tcW w:w="1360" w:type="dxa"/>
          </w:tcPr>
          <w:p w:rsidR="00664728" w:rsidRDefault="00664728" w:rsidP="008C6290">
            <w:pPr>
              <w:jc w:val="center"/>
            </w:pPr>
            <w:r>
              <w:rPr>
                <w:rFonts w:hint="eastAsia"/>
              </w:rPr>
              <w:t>宗教</w:t>
            </w:r>
          </w:p>
        </w:tc>
        <w:tc>
          <w:tcPr>
            <w:tcW w:w="1475" w:type="dxa"/>
          </w:tcPr>
          <w:p w:rsidR="00664728" w:rsidRDefault="00664728" w:rsidP="008C6290">
            <w:pPr>
              <w:jc w:val="center"/>
            </w:pPr>
            <w:r>
              <w:rPr>
                <w:rFonts w:hint="eastAsia"/>
              </w:rPr>
              <w:t>祭祀</w:t>
            </w:r>
          </w:p>
        </w:tc>
      </w:tr>
      <w:tr w:rsidR="00664728" w:rsidTr="008C6290">
        <w:tc>
          <w:tcPr>
            <w:tcW w:w="1360" w:type="dxa"/>
          </w:tcPr>
          <w:p w:rsidR="00664728" w:rsidRDefault="00664728" w:rsidP="008C6290">
            <w:pPr>
              <w:jc w:val="center"/>
            </w:pPr>
            <w:r>
              <w:rPr>
                <w:rFonts w:hint="eastAsia"/>
              </w:rPr>
              <w:t>宗族</w:t>
            </w:r>
          </w:p>
        </w:tc>
        <w:tc>
          <w:tcPr>
            <w:tcW w:w="1475" w:type="dxa"/>
          </w:tcPr>
          <w:p w:rsidR="00664728" w:rsidRDefault="00EA7F4F" w:rsidP="008C6290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0" type="#_x0000_t32" style="position:absolute;left:0;text-align:left;margin-left:63.75pt;margin-top:15.8pt;width:.55pt;height:19pt;z-index:251658240;mso-position-horizontal-relative:text;mso-position-vertical-relative:text" o:connectortype="straight">
                  <v:stroke endarrow="block"/>
                </v:shape>
              </w:pict>
            </w:r>
            <w:r w:rsidR="008C6290">
              <w:rPr>
                <w:rFonts w:hint="eastAsia"/>
              </w:rPr>
              <w:t>仪式</w:t>
            </w:r>
          </w:p>
        </w:tc>
      </w:tr>
    </w:tbl>
    <w:p w:rsidR="008C6290" w:rsidRPr="00664728" w:rsidRDefault="008C6290" w:rsidP="00664728">
      <w:r>
        <w:rPr>
          <w:rFonts w:hint="eastAsia"/>
        </w:rPr>
        <w:t xml:space="preserve">                             </w:t>
      </w:r>
      <w:r>
        <w:rPr>
          <w:rFonts w:hint="eastAsia"/>
        </w:rPr>
        <w:t>内卷化过程，</w:t>
      </w:r>
      <w:r w:rsidR="0017560D">
        <w:rPr>
          <w:rFonts w:hint="eastAsia"/>
        </w:rPr>
        <w:t>国家政权下降，乡村效率下降</w:t>
      </w:r>
    </w:p>
    <w:tbl>
      <w:tblPr>
        <w:tblStyle w:val="a6"/>
        <w:tblW w:w="0" w:type="auto"/>
        <w:tblInd w:w="2742" w:type="dxa"/>
        <w:tblLook w:val="04A0"/>
      </w:tblPr>
      <w:tblGrid>
        <w:gridCol w:w="1459"/>
        <w:gridCol w:w="1376"/>
      </w:tblGrid>
      <w:tr w:rsidR="008C6290" w:rsidTr="00A16861">
        <w:tc>
          <w:tcPr>
            <w:tcW w:w="1459" w:type="dxa"/>
          </w:tcPr>
          <w:p w:rsidR="008C6290" w:rsidRDefault="008C6290" w:rsidP="00664728">
            <w:r>
              <w:rPr>
                <w:rFonts w:hint="eastAsia"/>
              </w:rPr>
              <w:t>赢利型经纪</w:t>
            </w:r>
          </w:p>
        </w:tc>
        <w:tc>
          <w:tcPr>
            <w:tcW w:w="1376" w:type="dxa"/>
          </w:tcPr>
          <w:p w:rsidR="008C6290" w:rsidRDefault="00EA7F4F" w:rsidP="00664728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4" type="#_x0000_t202" style="position:absolute;left:0;text-align:left;margin-left:87pt;margin-top:20.3pt;width:141.25pt;height:20.25pt;z-index:251661312;mso-position-horizontal-relative:text;mso-position-vertical-relative:text">
                  <v:textbox>
                    <w:txbxContent>
                      <w:p w:rsidR="00A16861" w:rsidRDefault="00A16861" w:rsidP="00A16861">
                        <w:r>
                          <w:rPr>
                            <w:rFonts w:hint="eastAsia"/>
                          </w:rPr>
                          <w:t>共产党打土豪赢得农民支持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2052" type="#_x0000_t32" style="position:absolute;left:0;text-align:left;margin-left:61.65pt;margin-top:30.15pt;width:25.35pt;height:0;z-index:251660288;mso-position-horizontal-relative:text;mso-position-vertical-relative:text" o:connectortype="straight">
                  <v:stroke endarrow="block"/>
                </v:shape>
              </w:pict>
            </w:r>
            <w:r w:rsidR="008C6290">
              <w:rPr>
                <w:rFonts w:hint="eastAsia"/>
              </w:rPr>
              <w:t>一方面讨好，一方面征税</w:t>
            </w:r>
          </w:p>
        </w:tc>
      </w:tr>
      <w:tr w:rsidR="008C6290" w:rsidTr="00A16861">
        <w:tc>
          <w:tcPr>
            <w:tcW w:w="1459" w:type="dxa"/>
          </w:tcPr>
          <w:p w:rsidR="008C6290" w:rsidRDefault="008C6290" w:rsidP="00664728">
            <w:r>
              <w:rPr>
                <w:rFonts w:hint="eastAsia"/>
              </w:rPr>
              <w:t>保护型经纪</w:t>
            </w:r>
          </w:p>
        </w:tc>
        <w:tc>
          <w:tcPr>
            <w:tcW w:w="1376" w:type="dxa"/>
          </w:tcPr>
          <w:p w:rsidR="008C6290" w:rsidRDefault="008C6290" w:rsidP="00664728">
            <w:r>
              <w:rPr>
                <w:rFonts w:hint="eastAsia"/>
              </w:rPr>
              <w:t>代表农民利益，但因为与</w:t>
            </w:r>
            <w:r>
              <w:rPr>
                <w:rFonts w:hint="eastAsia"/>
              </w:rPr>
              <w:lastRenderedPageBreak/>
              <w:t>村民关系紧张而退出</w:t>
            </w:r>
          </w:p>
        </w:tc>
      </w:tr>
    </w:tbl>
    <w:p w:rsidR="00664728" w:rsidRDefault="00A16861" w:rsidP="00A16861">
      <w:pPr>
        <w:ind w:firstLineChars="250" w:firstLine="525"/>
      </w:pPr>
      <w:r>
        <w:rPr>
          <w:rFonts w:hint="eastAsia"/>
        </w:rPr>
        <w:lastRenderedPageBreak/>
        <w:t>第三部分：结论及感想</w:t>
      </w:r>
    </w:p>
    <w:p w:rsidR="00A16861" w:rsidRDefault="00A16861" w:rsidP="00664728">
      <w:r>
        <w:rPr>
          <w:rFonts w:hint="eastAsia"/>
        </w:rPr>
        <w:t xml:space="preserve">     </w:t>
      </w:r>
      <w:r>
        <w:rPr>
          <w:rFonts w:hint="eastAsia"/>
        </w:rPr>
        <w:t>在“天高皇帝远“的乡村，依靠所谓中央权威，通过提高俸禄，完善加官进爵的路子来进行地方官员的笼络，从而对村民进行管理是可笑的。农民信关帝，土地爷，信地方乡绅地主，唯独不信皇帝。所以，基层治理需要的是文化治理带来的自觉约束。宗族宗教的存在是有原因的，推进“忠义”的儒学是有原因的。村民需要在搭建好的文化元素里找到适合自己的，然后有所承认，有所信仰，实现自我管理，即发展保护型经纪，弱化赢利型经纪。我们有理由相信，建国初期推进的村民自治是正确的。</w:t>
      </w:r>
    </w:p>
    <w:p w:rsidR="00A16861" w:rsidRDefault="00A16861" w:rsidP="00664728">
      <w:r>
        <w:rPr>
          <w:rFonts w:hint="eastAsia"/>
        </w:rPr>
        <w:t>（三）阅读问题</w:t>
      </w:r>
    </w:p>
    <w:p w:rsidR="00A16861" w:rsidRDefault="00A16861" w:rsidP="00664728">
      <w:r>
        <w:rPr>
          <w:rFonts w:hint="eastAsia"/>
        </w:rPr>
        <w:t>1.</w:t>
      </w:r>
      <w:r>
        <w:rPr>
          <w:rFonts w:hint="eastAsia"/>
        </w:rPr>
        <w:t>整个政权建设的过程到底是村庄文化网络内生引起的，还是外生的国家政权所引起的呢？</w:t>
      </w:r>
    </w:p>
    <w:p w:rsidR="00A16861" w:rsidRDefault="00A16861" w:rsidP="00664728">
      <w:r>
        <w:rPr>
          <w:rFonts w:hint="eastAsia"/>
        </w:rPr>
        <w:t>2.</w:t>
      </w:r>
      <w:r w:rsidR="0017560D" w:rsidRPr="0017560D">
        <w:rPr>
          <w:rFonts w:hint="eastAsia"/>
        </w:rPr>
        <w:t xml:space="preserve"> </w:t>
      </w:r>
      <w:r w:rsidR="0017560D">
        <w:rPr>
          <w:rFonts w:hint="eastAsia"/>
        </w:rPr>
        <w:t>为什么国家政权逐步弱化，乡村效率会下降？</w:t>
      </w:r>
      <w:r>
        <w:rPr>
          <w:rFonts w:hint="eastAsia"/>
        </w:rPr>
        <w:t>作者对财政出现偷税漏税与中饱私囊两种现象</w:t>
      </w:r>
      <w:r w:rsidR="0017560D">
        <w:rPr>
          <w:rFonts w:hint="eastAsia"/>
        </w:rPr>
        <w:t>没有给出有逻辑的原因。</w:t>
      </w:r>
    </w:p>
    <w:p w:rsidR="0017560D" w:rsidRDefault="00A16861" w:rsidP="00664728">
      <w:r>
        <w:rPr>
          <w:rFonts w:hint="eastAsia"/>
        </w:rPr>
        <w:t>3.</w:t>
      </w:r>
      <w:r w:rsidR="0017560D">
        <w:rPr>
          <w:rFonts w:hint="eastAsia"/>
        </w:rPr>
        <w:t>作者理解的内卷化主要是由两种经纪的博弈引起的，大背景下中央政府控制无力难道不可以是主要原因吗？</w:t>
      </w:r>
    </w:p>
    <w:p w:rsidR="0017560D" w:rsidRDefault="0017560D" w:rsidP="00664728">
      <w:r>
        <w:rPr>
          <w:rFonts w:hint="eastAsia"/>
        </w:rPr>
        <w:t>4.</w:t>
      </w:r>
      <w:r>
        <w:rPr>
          <w:rFonts w:hint="eastAsia"/>
        </w:rPr>
        <w:t>国家为什么没有重视强力的争取文化资源，进入地方文化网络？</w:t>
      </w:r>
    </w:p>
    <w:p w:rsidR="0017560D" w:rsidRPr="0017560D" w:rsidRDefault="0017560D" w:rsidP="00664728"/>
    <w:sectPr w:rsidR="0017560D" w:rsidRPr="0017560D" w:rsidSect="005212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B14" w:rsidRDefault="004C3B14" w:rsidP="00A8203D">
      <w:r>
        <w:separator/>
      </w:r>
    </w:p>
  </w:endnote>
  <w:endnote w:type="continuationSeparator" w:id="1">
    <w:p w:rsidR="004C3B14" w:rsidRDefault="004C3B14" w:rsidP="00A82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B14" w:rsidRDefault="004C3B14" w:rsidP="00A8203D">
      <w:r>
        <w:separator/>
      </w:r>
    </w:p>
  </w:footnote>
  <w:footnote w:type="continuationSeparator" w:id="1">
    <w:p w:rsidR="004C3B14" w:rsidRDefault="004C3B14" w:rsidP="00A820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C06BB"/>
    <w:multiLevelType w:val="hybridMultilevel"/>
    <w:tmpl w:val="F25444B4"/>
    <w:lvl w:ilvl="0" w:tplc="CFF0CD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FD6075"/>
    <w:multiLevelType w:val="hybridMultilevel"/>
    <w:tmpl w:val="69CAEB76"/>
    <w:lvl w:ilvl="0" w:tplc="EEEC549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99627D"/>
    <w:multiLevelType w:val="hybridMultilevel"/>
    <w:tmpl w:val="BF56F630"/>
    <w:lvl w:ilvl="0" w:tplc="13E8FD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066FE6"/>
    <w:multiLevelType w:val="hybridMultilevel"/>
    <w:tmpl w:val="2EC6D04A"/>
    <w:lvl w:ilvl="0" w:tplc="F64C8B9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203D"/>
    <w:rsid w:val="000A1493"/>
    <w:rsid w:val="0017560D"/>
    <w:rsid w:val="004C3B14"/>
    <w:rsid w:val="004C5D33"/>
    <w:rsid w:val="005212E7"/>
    <w:rsid w:val="00664728"/>
    <w:rsid w:val="006C3084"/>
    <w:rsid w:val="00802DC9"/>
    <w:rsid w:val="00823CD2"/>
    <w:rsid w:val="00882A71"/>
    <w:rsid w:val="008C6290"/>
    <w:rsid w:val="00A16861"/>
    <w:rsid w:val="00A8203D"/>
    <w:rsid w:val="00CA649D"/>
    <w:rsid w:val="00EA7F4F"/>
    <w:rsid w:val="00FD0B1C"/>
    <w:rsid w:val="00FF7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  <o:rules v:ext="edit">
        <o:r id="V:Rule3" type="connector" idref="#_x0000_s2052"/>
        <o:r id="V:Rule4" type="connector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2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2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20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20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203D"/>
    <w:rPr>
      <w:sz w:val="18"/>
      <w:szCs w:val="18"/>
    </w:rPr>
  </w:style>
  <w:style w:type="paragraph" w:styleId="a5">
    <w:name w:val="List Paragraph"/>
    <w:basedOn w:val="a"/>
    <w:uiPriority w:val="34"/>
    <w:qFormat/>
    <w:rsid w:val="00A8203D"/>
    <w:pPr>
      <w:ind w:firstLineChars="200" w:firstLine="420"/>
    </w:pPr>
  </w:style>
  <w:style w:type="table" w:styleId="a6">
    <w:name w:val="Table Grid"/>
    <w:basedOn w:val="a1"/>
    <w:uiPriority w:val="59"/>
    <w:rsid w:val="006647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9EC1D-6D7B-448B-857B-28EBC464D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2015-09-21T01:03:00Z</dcterms:created>
  <dcterms:modified xsi:type="dcterms:W3CDTF">2015-12-22T07:14:00Z</dcterms:modified>
</cp:coreProperties>
</file>